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before="0" w:after="120"/>
        <w:jc w:val="right"/>
      </w:pPr>
      <w:r>
        <w:rPr>
          <w:rFonts w:ascii="Times New Roman" w:eastAsia="Times New Roman" w:hAnsi="Times New Roman" w:cs="Times New Roman"/>
          <w:b/>
          <w:i w:val="0"/>
          <w:sz w:val="22"/>
        </w:rPr>
        <w:t>EK: D</w:t>
      </w:r>
    </w:p>
    <w:p>
      <w:pPr>
        <w:spacing w:before="0" w:after="40"/>
        <w:jc w:val="center"/>
      </w:pPr>
      <w:r>
        <w:rPr>
          <w:rFonts w:ascii="Times New Roman" w:eastAsia="Times New Roman" w:hAnsi="Times New Roman" w:cs="Times New Roman"/>
          <w:b/>
          <w:i w:val="0"/>
          <w:sz w:val="24"/>
        </w:rPr>
        <w:t>ETGB KAPSAMINDA DÖVİZ SATIŞINA İLİŞKİN BEYANNAME</w:t>
      </w:r>
    </w:p>
    <w:p>
      <w:pPr>
        <w:spacing w:before="0" w:after="280"/>
        <w:jc w:val="center"/>
      </w:pPr>
      <w:r>
        <w:rPr>
          <w:rFonts w:ascii="Times New Roman" w:eastAsia="Times New Roman" w:hAnsi="Times New Roman" w:cs="Times New Roman"/>
          <w:b/>
          <w:i w:val="0"/>
          <w:sz w:val="22"/>
        </w:rPr>
        <w:t>...........................................BANKASINA</w:t>
      </w:r>
    </w:p>
    <w:p>
      <w:pPr>
        <w:spacing w:before="0" w:after="200"/>
        <w:jc w:val="both"/>
      </w:pPr>
      <w:r>
        <w:rPr>
          <w:rFonts w:ascii="Times New Roman" w:eastAsia="Times New Roman" w:hAnsi="Times New Roman" w:cs="Times New Roman"/>
          <w:b w:val="0"/>
          <w:i w:val="0"/>
          <w:sz w:val="22"/>
        </w:rPr>
        <w:t>Firmamız, “Firmaların Yurt Dışı Kaynaklı Dövizlerinin Türk Lirasına Dönüşümünün Desteklenmesi Hakkında Tebliğe İlişkin Uygulama Talimatı (Uygulama Talimatı)” nın 5 inci maddesinin onuncu fıkrası kapsamında;</w:t>
      </w:r>
    </w:p>
    <w:p>
      <w:pPr>
        <w:spacing w:before="0" w:after="40"/>
        <w:jc w:val="both"/>
      </w:pPr>
      <w:r>
        <w:rPr>
          <w:rFonts w:ascii="Times New Roman" w:eastAsia="Times New Roman" w:hAnsi="Times New Roman" w:cs="Times New Roman"/>
          <w:b w:val="0"/>
          <w:i w:val="0"/>
          <w:sz w:val="22"/>
        </w:rPr>
        <w:t>-ETGB konusu ihracat işlemlerimize ilişkin yurt dışı kaynaklı döviz bedellerinin Türk lirasına dönüşümüne yönelik işlemlerimizi, üç (3) aylık süre boyunca yalnızca bankanız nezdinde gerçekleştireceğimizi,</w:t>
      </w:r>
    </w:p>
    <w:p>
      <w:pPr>
        <w:spacing w:before="0" w:after="40"/>
        <w:jc w:val="both"/>
      </w:pPr>
      <w:r>
        <w:rPr>
          <w:rFonts w:ascii="Times New Roman" w:eastAsia="Times New Roman" w:hAnsi="Times New Roman" w:cs="Times New Roman"/>
          <w:b w:val="0"/>
          <w:i w:val="0"/>
          <w:sz w:val="22"/>
        </w:rPr>
        <w:t>-Bu süre içerisinde başka herhangi bir banka aracılığıyla anılan kapsamda döviz satışı, döviz dönüşüm desteği başvurusu veya benzeri bir işlem yapmayacağımızı,</w:t>
      </w:r>
    </w:p>
    <w:p>
      <w:pPr>
        <w:spacing w:before="0" w:after="200"/>
        <w:jc w:val="both"/>
      </w:pPr>
      <w:r>
        <w:rPr>
          <w:rFonts w:ascii="Times New Roman" w:eastAsia="Times New Roman" w:hAnsi="Times New Roman" w:cs="Times New Roman"/>
          <w:b w:val="0"/>
          <w:i w:val="0"/>
          <w:sz w:val="22"/>
        </w:rPr>
        <w:t>-Aksi bir durumun tespiti halinde, ilgili mevzuat ve Uygulama Talimatı çerçevesinde doğabilecek tüm sorumluluğun tarafımıza ait olduğunu</w:t>
      </w:r>
    </w:p>
    <w:p>
      <w:pPr>
        <w:spacing w:before="0" w:after="200"/>
        <w:jc w:val="both"/>
      </w:pPr>
      <w:r>
        <w:rPr>
          <w:rFonts w:ascii="Times New Roman" w:eastAsia="Times New Roman" w:hAnsi="Times New Roman" w:cs="Times New Roman"/>
          <w:b w:val="0"/>
          <w:i w:val="0"/>
          <w:sz w:val="22"/>
        </w:rPr>
        <w:t>gayrikabili rücu kabul, beyan ve taahhüt ederiz.</w:t>
      </w:r>
    </w:p>
    <w:p>
      <w:pPr>
        <w:spacing w:before="0" w:after="400"/>
        <w:jc w:val="both"/>
      </w:pPr>
      <w:r>
        <w:rPr>
          <w:rFonts w:ascii="Times New Roman" w:eastAsia="Times New Roman" w:hAnsi="Times New Roman" w:cs="Times New Roman"/>
          <w:b w:val="0"/>
          <w:i w:val="0"/>
          <w:sz w:val="22"/>
        </w:rPr>
        <w:t>İşbu beyan, ETGB’ye dayalı döviz dönüşüm desteğinden yararlanılmasına esas olmak üzere düzenlenmiş olup, gerçeğe aykırı beyanda bulunulması halinde doğacak her türlü hukuki, idari ve mali sonuç tarafımıza aittir.</w:t>
      </w:r>
    </w:p>
    <w:p>
      <w:pPr>
        <w:spacing w:before="0" w:after="360"/>
        <w:ind w:left="4200"/>
        <w:jc w:val="left"/>
      </w:pPr>
      <w:r>
        <w:rPr>
          <w:rFonts w:ascii="Times New Roman" w:eastAsia="Times New Roman" w:hAnsi="Times New Roman" w:cs="Times New Roman"/>
          <w:b w:val="0"/>
          <w:i w:val="0"/>
          <w:sz w:val="22"/>
        </w:rPr>
        <w:t xml:space="preserve">Tarih: </w:t>
      </w:r>
    </w:p>
    <w:p>
      <w:pPr>
        <w:spacing w:before="0" w:after="360"/>
        <w:ind w:left="4200"/>
        <w:jc w:val="left"/>
      </w:pPr>
      <w:r>
        <w:rPr>
          <w:rFonts w:ascii="Times New Roman" w:eastAsia="Times New Roman" w:hAnsi="Times New Roman" w:cs="Times New Roman"/>
          <w:b w:val="0"/>
          <w:i w:val="0"/>
          <w:sz w:val="22"/>
        </w:rPr>
        <w:t>Firma VKN ve Ünvanı: 8887776665 - Örnek Sanayi ve Dış Ticaret A.Ş.</w:t>
      </w:r>
    </w:p>
    <w:p>
      <w:pPr>
        <w:spacing w:before="0" w:after="360"/>
        <w:ind w:left="4200"/>
        <w:jc w:val="left"/>
      </w:pPr>
      <w:r>
        <w:rPr>
          <w:rFonts w:ascii="Times New Roman" w:eastAsia="Times New Roman" w:hAnsi="Times New Roman" w:cs="Times New Roman"/>
          <w:b w:val="0"/>
          <w:i w:val="0"/>
          <w:sz w:val="22"/>
        </w:rPr>
        <w:t xml:space="preserve">Yetkili Kişi(ler) ve İmzalar: </w:t>
      </w:r>
    </w:p>
    <w:sectPr>
      <w:pgSz w:w="11906" w:h="16838"/>
      <w:pgMar w:top="720" w:right="840" w:bottom="720" w:left="840" w:header="851" w:footer="992" w:gutter="0"/>
      <w:cols w:space="425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styles" Target="style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2026-11-02T21:59:27Z</dcterms:created>
  <dc:creator>NPOI</dc:creator>
</coreProperties>
</file>

<file path=docProps/custom.xml><?xml version="1.0" encoding="utf-8"?>
<Properties xmlns="http://schemas.openxmlformats.org/officeDocument/2006/custom-properties">
  <property fmtid="{D5CDD505-2E9C-101B-9397-08002B2CF9AE}" pid="2" name="Generator">
    <lpwstr xmlns="http://schemas.openxmlformats.org/officeDocument/2006/docPropsVTypes">NPOI</lpwstr>
  </property>
  <property fmtid="{D5CDD505-2E9C-101B-9397-08002B2CF9AE}" pid="3" name="Generator Version">
    <lpwstr xmlns="http://schemas.openxmlformats.org/officeDocument/2006/docPropsVTypes">2.7.4</lpwstr>
  </property>
</Properties>
</file>